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1A" w:rsidRDefault="00DC761A" w:rsidP="009C0BC3">
      <w:pPr>
        <w:pStyle w:val="NoSpacing"/>
        <w:jc w:val="center"/>
        <w:rPr>
          <w:rFonts w:ascii="Arial" w:hAnsi="Arial" w:cs="Arial"/>
          <w:sz w:val="28"/>
          <w:u w:val="single"/>
        </w:rPr>
      </w:pPr>
      <w:bookmarkStart w:id="0" w:name="_GoBack"/>
      <w:bookmarkEnd w:id="0"/>
    </w:p>
    <w:p w:rsidR="0018192D" w:rsidRPr="00DC761A" w:rsidRDefault="009C0BC3" w:rsidP="009C0BC3">
      <w:pPr>
        <w:pStyle w:val="NoSpacing"/>
        <w:jc w:val="center"/>
        <w:rPr>
          <w:rFonts w:ascii="Arial" w:hAnsi="Arial" w:cs="Arial"/>
          <w:b/>
          <w:sz w:val="28"/>
          <w:u w:val="single"/>
        </w:rPr>
      </w:pPr>
      <w:r w:rsidRPr="00DC761A">
        <w:rPr>
          <w:rFonts w:ascii="Arial" w:hAnsi="Arial" w:cs="Arial"/>
          <w:b/>
          <w:sz w:val="28"/>
          <w:u w:val="single"/>
        </w:rPr>
        <w:t>Independent Advocacy under the Care Act</w:t>
      </w:r>
      <w:r w:rsidR="000A0006">
        <w:rPr>
          <w:rFonts w:ascii="Arial" w:hAnsi="Arial" w:cs="Arial"/>
          <w:b/>
          <w:sz w:val="28"/>
          <w:u w:val="single"/>
        </w:rPr>
        <w:t xml:space="preserve"> 2014</w:t>
      </w:r>
    </w:p>
    <w:p w:rsidR="009C0BC3" w:rsidRPr="00DC761A" w:rsidRDefault="009C0BC3" w:rsidP="009C0BC3">
      <w:pPr>
        <w:pStyle w:val="NoSpacing"/>
        <w:jc w:val="center"/>
        <w:rPr>
          <w:rFonts w:ascii="Arial" w:hAnsi="Arial" w:cs="Arial"/>
          <w:b/>
          <w:sz w:val="28"/>
          <w:u w:val="single"/>
        </w:rPr>
      </w:pPr>
      <w:r w:rsidRPr="00DC761A">
        <w:rPr>
          <w:rFonts w:ascii="Arial" w:hAnsi="Arial" w:cs="Arial"/>
          <w:b/>
          <w:sz w:val="28"/>
          <w:u w:val="single"/>
        </w:rPr>
        <w:t>Referral Guidance</w:t>
      </w:r>
    </w:p>
    <w:p w:rsidR="009C0BC3" w:rsidRDefault="009C0BC3" w:rsidP="009C0BC3">
      <w:pPr>
        <w:pStyle w:val="NoSpacing"/>
        <w:rPr>
          <w:rFonts w:ascii="Arial" w:hAnsi="Arial" w:cs="Arial"/>
          <w:sz w:val="28"/>
          <w:u w:val="single"/>
        </w:rPr>
      </w:pPr>
    </w:p>
    <w:p w:rsidR="00050D65" w:rsidRDefault="00050D65" w:rsidP="009C0BC3">
      <w:pPr>
        <w:pStyle w:val="NoSpacing"/>
        <w:rPr>
          <w:rFonts w:ascii="Arial" w:hAnsi="Arial" w:cs="Arial"/>
          <w:sz w:val="28"/>
          <w:u w:val="single"/>
        </w:rPr>
      </w:pPr>
    </w:p>
    <w:p w:rsidR="00ED14E6" w:rsidRDefault="00ED14E6" w:rsidP="009C0BC3">
      <w:pPr>
        <w:pStyle w:val="NoSpacing"/>
        <w:rPr>
          <w:rFonts w:ascii="Arial" w:hAnsi="Arial" w:cs="Arial"/>
          <w:sz w:val="28"/>
        </w:rPr>
      </w:pPr>
    </w:p>
    <w:p w:rsidR="00ED14E6" w:rsidRPr="00ED14E6" w:rsidRDefault="00ED14E6" w:rsidP="0055692D">
      <w:pPr>
        <w:pStyle w:val="NoSpacing"/>
        <w:rPr>
          <w:rFonts w:ascii="Arial" w:hAnsi="Arial" w:cs="Arial"/>
          <w:sz w:val="24"/>
        </w:rPr>
      </w:pPr>
      <w:r w:rsidRPr="00ED14E6">
        <w:rPr>
          <w:rFonts w:ascii="Arial" w:hAnsi="Arial" w:cs="Arial"/>
          <w:sz w:val="24"/>
        </w:rPr>
        <w:t xml:space="preserve">The Care Act 2014 introduces new duties for the </w:t>
      </w:r>
      <w:r>
        <w:rPr>
          <w:rFonts w:ascii="Arial" w:hAnsi="Arial" w:cs="Arial"/>
          <w:sz w:val="24"/>
        </w:rPr>
        <w:t xml:space="preserve">local authority to involve independent advocates in supporting </w:t>
      </w:r>
      <w:r w:rsidR="001F22D2">
        <w:rPr>
          <w:rFonts w:ascii="Arial" w:hAnsi="Arial" w:cs="Arial"/>
          <w:sz w:val="24"/>
        </w:rPr>
        <w:t>people’s</w:t>
      </w:r>
      <w:r>
        <w:rPr>
          <w:rFonts w:ascii="Arial" w:hAnsi="Arial" w:cs="Arial"/>
          <w:sz w:val="24"/>
        </w:rPr>
        <w:t xml:space="preserve"> involvement in assessment, planning, care review and safeguarding processes.  </w:t>
      </w:r>
    </w:p>
    <w:p w:rsidR="00ED14E6" w:rsidRDefault="00ED14E6" w:rsidP="0055692D">
      <w:pPr>
        <w:pStyle w:val="NoSpacing"/>
        <w:rPr>
          <w:rFonts w:ascii="Arial" w:hAnsi="Arial" w:cs="Arial"/>
          <w:sz w:val="24"/>
          <w:u w:val="single"/>
        </w:rPr>
      </w:pPr>
    </w:p>
    <w:p w:rsidR="0055692D" w:rsidRPr="00ED14E6" w:rsidRDefault="0055692D" w:rsidP="0055692D">
      <w:pPr>
        <w:pStyle w:val="NoSpacing"/>
        <w:rPr>
          <w:rFonts w:ascii="Arial" w:hAnsi="Arial" w:cs="Arial"/>
          <w:sz w:val="24"/>
          <w:u w:val="single"/>
        </w:rPr>
      </w:pPr>
      <w:r w:rsidRPr="00ED14E6">
        <w:rPr>
          <w:rFonts w:ascii="Arial" w:hAnsi="Arial" w:cs="Arial"/>
          <w:sz w:val="24"/>
          <w:u w:val="single"/>
        </w:rPr>
        <w:t>Advocacy and the duty to involve</w:t>
      </w:r>
    </w:p>
    <w:p w:rsidR="0055692D" w:rsidRPr="00ED14E6" w:rsidRDefault="0055692D" w:rsidP="0055692D">
      <w:pPr>
        <w:pStyle w:val="NoSpacing"/>
        <w:rPr>
          <w:rFonts w:ascii="Arial" w:hAnsi="Arial" w:cs="Arial"/>
          <w:sz w:val="24"/>
        </w:rPr>
      </w:pPr>
    </w:p>
    <w:p w:rsidR="0055692D" w:rsidRPr="00ED14E6" w:rsidRDefault="0055692D" w:rsidP="0055692D">
      <w:pPr>
        <w:pStyle w:val="NoSpacing"/>
        <w:rPr>
          <w:rFonts w:ascii="Arial" w:hAnsi="Arial" w:cs="Arial"/>
          <w:sz w:val="24"/>
        </w:rPr>
      </w:pPr>
      <w:r w:rsidRPr="00ED14E6">
        <w:rPr>
          <w:rFonts w:ascii="Arial" w:hAnsi="Arial" w:cs="Arial"/>
          <w:sz w:val="24"/>
        </w:rPr>
        <w:t>Local authorities must involve people in decisions made about them and their care and support. No matter how complex a person’s needs, local authorities are required to help people express their wishes and feelings, support them in weighing up their options, and assist them in making their own decisions.</w:t>
      </w:r>
      <w:r w:rsidR="001F22D2">
        <w:rPr>
          <w:rFonts w:ascii="Arial" w:hAnsi="Arial" w:cs="Arial"/>
          <w:sz w:val="24"/>
        </w:rPr>
        <w:t xml:space="preserve">  The duty to involve applies in all settings, including those who live in the community, care homes or prisons, for example. </w:t>
      </w:r>
    </w:p>
    <w:p w:rsidR="0055692D" w:rsidRPr="00ED14E6" w:rsidRDefault="0055692D" w:rsidP="0055692D">
      <w:pPr>
        <w:pStyle w:val="NoSpacing"/>
        <w:rPr>
          <w:rFonts w:ascii="Arial" w:hAnsi="Arial" w:cs="Arial"/>
          <w:sz w:val="24"/>
        </w:rPr>
      </w:pPr>
    </w:p>
    <w:p w:rsidR="0055692D" w:rsidRPr="00ED14E6" w:rsidRDefault="0055692D" w:rsidP="0055692D">
      <w:pPr>
        <w:pStyle w:val="NoSpacing"/>
        <w:rPr>
          <w:rFonts w:ascii="Arial" w:hAnsi="Arial" w:cs="Arial"/>
          <w:sz w:val="24"/>
          <w:u w:val="single"/>
        </w:rPr>
      </w:pPr>
      <w:r w:rsidRPr="00ED14E6">
        <w:rPr>
          <w:rFonts w:ascii="Arial" w:hAnsi="Arial" w:cs="Arial"/>
          <w:sz w:val="24"/>
          <w:u w:val="single"/>
        </w:rPr>
        <w:t>When does the advocacy duty apply?</w:t>
      </w:r>
    </w:p>
    <w:p w:rsidR="0055692D" w:rsidRPr="00ED14E6" w:rsidRDefault="0055692D" w:rsidP="0055692D">
      <w:pPr>
        <w:pStyle w:val="NoSpacing"/>
        <w:rPr>
          <w:rFonts w:ascii="Arial" w:hAnsi="Arial" w:cs="Arial"/>
          <w:sz w:val="24"/>
        </w:rPr>
      </w:pPr>
    </w:p>
    <w:p w:rsidR="006F34ED" w:rsidRDefault="0055692D" w:rsidP="0055692D">
      <w:pPr>
        <w:pStyle w:val="NoSpacing"/>
        <w:rPr>
          <w:rFonts w:ascii="Arial" w:hAnsi="Arial" w:cs="Arial"/>
          <w:sz w:val="24"/>
        </w:rPr>
      </w:pPr>
      <w:r w:rsidRPr="00ED14E6">
        <w:rPr>
          <w:rFonts w:ascii="Arial" w:hAnsi="Arial" w:cs="Arial"/>
          <w:sz w:val="24"/>
        </w:rPr>
        <w:t xml:space="preserve">The advocacy duty will apply from the point of first contact with the local authority and at any subsequent stage of the assessment, planning, care review, safeguarding enquiry or safeguarding adult review. If it appears to the authority that a person has care and support needs, then a judgement </w:t>
      </w:r>
      <w:r w:rsidRPr="001F22D2">
        <w:rPr>
          <w:rFonts w:ascii="Arial" w:hAnsi="Arial" w:cs="Arial"/>
          <w:b/>
          <w:sz w:val="24"/>
        </w:rPr>
        <w:t>must</w:t>
      </w:r>
      <w:r w:rsidRPr="00ED14E6">
        <w:rPr>
          <w:rFonts w:ascii="Arial" w:hAnsi="Arial" w:cs="Arial"/>
          <w:sz w:val="24"/>
        </w:rPr>
        <w:t xml:space="preserve"> be made as to whether that person has </w:t>
      </w:r>
      <w:r w:rsidRPr="001F22D2">
        <w:rPr>
          <w:rFonts w:ascii="Arial" w:hAnsi="Arial" w:cs="Arial"/>
          <w:b/>
          <w:sz w:val="24"/>
        </w:rPr>
        <w:t>substantial difficulty</w:t>
      </w:r>
      <w:r w:rsidRPr="00ED14E6">
        <w:rPr>
          <w:rFonts w:ascii="Arial" w:hAnsi="Arial" w:cs="Arial"/>
          <w:sz w:val="24"/>
        </w:rPr>
        <w:t xml:space="preserve"> in being involved and if there is an </w:t>
      </w:r>
      <w:r w:rsidRPr="001F22D2">
        <w:rPr>
          <w:rFonts w:ascii="Arial" w:hAnsi="Arial" w:cs="Arial"/>
          <w:b/>
          <w:sz w:val="24"/>
        </w:rPr>
        <w:t>appropriate individual</w:t>
      </w:r>
      <w:r w:rsidRPr="00ED14E6">
        <w:rPr>
          <w:rFonts w:ascii="Arial" w:hAnsi="Arial" w:cs="Arial"/>
          <w:sz w:val="24"/>
        </w:rPr>
        <w:t xml:space="preserve"> to support them. An independent advocate </w:t>
      </w:r>
      <w:r w:rsidRPr="001F22D2">
        <w:rPr>
          <w:rFonts w:ascii="Arial" w:hAnsi="Arial" w:cs="Arial"/>
          <w:b/>
          <w:sz w:val="24"/>
        </w:rPr>
        <w:t>must</w:t>
      </w:r>
      <w:r w:rsidRPr="00ED14E6">
        <w:rPr>
          <w:rFonts w:ascii="Arial" w:hAnsi="Arial" w:cs="Arial"/>
          <w:sz w:val="24"/>
        </w:rPr>
        <w:t xml:space="preserve"> be appointed to support and represent the person for the purpose of assisting their involvement </w:t>
      </w:r>
      <w:r w:rsidR="001F22D2">
        <w:rPr>
          <w:rFonts w:ascii="Arial" w:hAnsi="Arial" w:cs="Arial"/>
          <w:sz w:val="24"/>
        </w:rPr>
        <w:t>if these two conditions are met.</w:t>
      </w:r>
      <w:r w:rsidR="006F34ED">
        <w:rPr>
          <w:rFonts w:ascii="Arial" w:hAnsi="Arial" w:cs="Arial"/>
          <w:sz w:val="24"/>
        </w:rPr>
        <w:t xml:space="preserve">  </w:t>
      </w:r>
    </w:p>
    <w:p w:rsidR="0055692D" w:rsidRDefault="006F34ED" w:rsidP="0055692D">
      <w:pPr>
        <w:pStyle w:val="NoSpacing"/>
        <w:rPr>
          <w:rFonts w:ascii="Arial" w:hAnsi="Arial" w:cs="Arial"/>
          <w:sz w:val="24"/>
        </w:rPr>
      </w:pPr>
      <w:r>
        <w:rPr>
          <w:rFonts w:ascii="Arial" w:hAnsi="Arial" w:cs="Arial"/>
          <w:sz w:val="24"/>
        </w:rPr>
        <w:t xml:space="preserve">It will be </w:t>
      </w:r>
      <w:r w:rsidRPr="006F34ED">
        <w:rPr>
          <w:rFonts w:ascii="Arial" w:hAnsi="Arial" w:cs="Arial"/>
          <w:b/>
          <w:sz w:val="24"/>
        </w:rPr>
        <w:t xml:space="preserve">unlawful </w:t>
      </w:r>
      <w:r>
        <w:rPr>
          <w:rFonts w:ascii="Arial" w:hAnsi="Arial" w:cs="Arial"/>
          <w:sz w:val="24"/>
        </w:rPr>
        <w:t xml:space="preserve">not to provide someone who qualifies with an advocate. </w:t>
      </w:r>
    </w:p>
    <w:p w:rsidR="001F22D2" w:rsidRDefault="001F22D2" w:rsidP="0055692D">
      <w:pPr>
        <w:pStyle w:val="NoSpacing"/>
        <w:rPr>
          <w:rFonts w:ascii="Arial" w:hAnsi="Arial" w:cs="Arial"/>
          <w:sz w:val="24"/>
        </w:rPr>
      </w:pPr>
    </w:p>
    <w:p w:rsidR="009542C7" w:rsidRDefault="009542C7" w:rsidP="009542C7">
      <w:pPr>
        <w:pStyle w:val="NoSpacing"/>
        <w:rPr>
          <w:rFonts w:ascii="Arial" w:hAnsi="Arial" w:cs="Arial"/>
          <w:sz w:val="24"/>
          <w:u w:val="single"/>
        </w:rPr>
      </w:pPr>
      <w:r w:rsidRPr="00DC761A">
        <w:rPr>
          <w:rFonts w:ascii="Arial" w:hAnsi="Arial" w:cs="Arial"/>
          <w:sz w:val="24"/>
          <w:u w:val="single"/>
        </w:rPr>
        <w:t>In what circumstances do I need to instruct an Independent Advocate?</w:t>
      </w:r>
    </w:p>
    <w:p w:rsidR="009542C7" w:rsidRDefault="009542C7" w:rsidP="009542C7">
      <w:pPr>
        <w:pStyle w:val="NoSpacing"/>
        <w:rPr>
          <w:rFonts w:ascii="Arial" w:hAnsi="Arial" w:cs="Arial"/>
          <w:sz w:val="24"/>
          <w:u w:val="single"/>
        </w:rPr>
      </w:pPr>
    </w:p>
    <w:p w:rsidR="009542C7" w:rsidRDefault="009542C7" w:rsidP="009542C7">
      <w:pPr>
        <w:pStyle w:val="NoSpacing"/>
        <w:numPr>
          <w:ilvl w:val="0"/>
          <w:numId w:val="3"/>
        </w:numPr>
        <w:rPr>
          <w:rFonts w:ascii="Arial" w:hAnsi="Arial" w:cs="Arial"/>
          <w:sz w:val="24"/>
        </w:rPr>
      </w:pPr>
      <w:r>
        <w:rPr>
          <w:rFonts w:ascii="Arial" w:hAnsi="Arial" w:cs="Arial"/>
          <w:sz w:val="24"/>
        </w:rPr>
        <w:t>A needs assessment under section 9 of the Care Act;</w:t>
      </w:r>
    </w:p>
    <w:p w:rsidR="009542C7" w:rsidRDefault="009542C7" w:rsidP="009542C7">
      <w:pPr>
        <w:pStyle w:val="NoSpacing"/>
        <w:numPr>
          <w:ilvl w:val="0"/>
          <w:numId w:val="3"/>
        </w:numPr>
        <w:rPr>
          <w:rFonts w:ascii="Arial" w:hAnsi="Arial" w:cs="Arial"/>
          <w:sz w:val="24"/>
        </w:rPr>
      </w:pPr>
      <w:r>
        <w:rPr>
          <w:rFonts w:ascii="Arial" w:hAnsi="Arial" w:cs="Arial"/>
          <w:sz w:val="24"/>
        </w:rPr>
        <w:t>A carers assessment under section 10;</w:t>
      </w:r>
    </w:p>
    <w:p w:rsidR="009542C7" w:rsidRDefault="009542C7" w:rsidP="009542C7">
      <w:pPr>
        <w:pStyle w:val="NoSpacing"/>
        <w:numPr>
          <w:ilvl w:val="0"/>
          <w:numId w:val="3"/>
        </w:numPr>
        <w:rPr>
          <w:rFonts w:ascii="Arial" w:hAnsi="Arial" w:cs="Arial"/>
          <w:sz w:val="24"/>
        </w:rPr>
      </w:pPr>
      <w:r>
        <w:rPr>
          <w:rFonts w:ascii="Arial" w:hAnsi="Arial" w:cs="Arial"/>
          <w:sz w:val="24"/>
        </w:rPr>
        <w:t>The preparation of a care and support plan or support plan under section 25;</w:t>
      </w:r>
    </w:p>
    <w:p w:rsidR="009542C7" w:rsidRDefault="009542C7" w:rsidP="009542C7">
      <w:pPr>
        <w:pStyle w:val="NoSpacing"/>
        <w:numPr>
          <w:ilvl w:val="0"/>
          <w:numId w:val="3"/>
        </w:numPr>
        <w:rPr>
          <w:rFonts w:ascii="Arial" w:hAnsi="Arial" w:cs="Arial"/>
          <w:sz w:val="24"/>
        </w:rPr>
      </w:pPr>
      <w:r>
        <w:rPr>
          <w:rFonts w:ascii="Arial" w:hAnsi="Arial" w:cs="Arial"/>
          <w:sz w:val="24"/>
        </w:rPr>
        <w:t xml:space="preserve">A review of care and support plan or support plan under section 27; </w:t>
      </w:r>
    </w:p>
    <w:p w:rsidR="009542C7" w:rsidRDefault="009542C7" w:rsidP="009542C7">
      <w:pPr>
        <w:pStyle w:val="NoSpacing"/>
        <w:numPr>
          <w:ilvl w:val="0"/>
          <w:numId w:val="3"/>
        </w:numPr>
        <w:rPr>
          <w:rFonts w:ascii="Arial" w:hAnsi="Arial" w:cs="Arial"/>
          <w:sz w:val="24"/>
        </w:rPr>
      </w:pPr>
      <w:r>
        <w:rPr>
          <w:rFonts w:ascii="Arial" w:hAnsi="Arial" w:cs="Arial"/>
          <w:sz w:val="24"/>
        </w:rPr>
        <w:t xml:space="preserve">A child’s needs assessment under section 60; </w:t>
      </w:r>
    </w:p>
    <w:p w:rsidR="009542C7" w:rsidRDefault="009542C7" w:rsidP="009542C7">
      <w:pPr>
        <w:pStyle w:val="NoSpacing"/>
        <w:numPr>
          <w:ilvl w:val="0"/>
          <w:numId w:val="3"/>
        </w:numPr>
        <w:rPr>
          <w:rFonts w:ascii="Arial" w:hAnsi="Arial" w:cs="Arial"/>
          <w:sz w:val="24"/>
        </w:rPr>
      </w:pPr>
      <w:r>
        <w:rPr>
          <w:rFonts w:ascii="Arial" w:hAnsi="Arial" w:cs="Arial"/>
          <w:sz w:val="24"/>
        </w:rPr>
        <w:t>A child’s carers assessment under section 62;</w:t>
      </w:r>
    </w:p>
    <w:p w:rsidR="009542C7" w:rsidRDefault="009542C7" w:rsidP="009542C7">
      <w:pPr>
        <w:pStyle w:val="NoSpacing"/>
        <w:numPr>
          <w:ilvl w:val="0"/>
          <w:numId w:val="3"/>
        </w:numPr>
        <w:rPr>
          <w:rFonts w:ascii="Arial" w:hAnsi="Arial" w:cs="Arial"/>
          <w:sz w:val="24"/>
        </w:rPr>
      </w:pPr>
      <w:r>
        <w:rPr>
          <w:rFonts w:ascii="Arial" w:hAnsi="Arial" w:cs="Arial"/>
          <w:sz w:val="24"/>
        </w:rPr>
        <w:t>A young carer’s assessment under section 65.</w:t>
      </w:r>
    </w:p>
    <w:p w:rsidR="009542C7" w:rsidRDefault="009542C7" w:rsidP="009542C7">
      <w:pPr>
        <w:pStyle w:val="NoSpacing"/>
        <w:rPr>
          <w:rFonts w:ascii="Arial" w:hAnsi="Arial" w:cs="Arial"/>
          <w:sz w:val="24"/>
        </w:rPr>
      </w:pPr>
    </w:p>
    <w:p w:rsidR="009542C7" w:rsidRDefault="009542C7" w:rsidP="009542C7">
      <w:pPr>
        <w:pStyle w:val="NoSpacing"/>
        <w:rPr>
          <w:rFonts w:ascii="Arial" w:hAnsi="Arial" w:cs="Arial"/>
          <w:sz w:val="24"/>
        </w:rPr>
      </w:pPr>
      <w:r>
        <w:rPr>
          <w:rFonts w:ascii="Arial" w:hAnsi="Arial" w:cs="Arial"/>
          <w:sz w:val="24"/>
        </w:rPr>
        <w:t xml:space="preserve">If the referral is for a young person or child under the age of 16 in Devon please contact NYAS, </w:t>
      </w:r>
      <w:proofErr w:type="spellStart"/>
      <w:r>
        <w:rPr>
          <w:rFonts w:ascii="Arial" w:hAnsi="Arial" w:cs="Arial"/>
          <w:sz w:val="24"/>
        </w:rPr>
        <w:t>tel</w:t>
      </w:r>
      <w:proofErr w:type="spellEnd"/>
      <w:r>
        <w:rPr>
          <w:rFonts w:ascii="Arial" w:hAnsi="Arial" w:cs="Arial"/>
          <w:sz w:val="24"/>
        </w:rPr>
        <w:t xml:space="preserve">: </w:t>
      </w:r>
      <w:r w:rsidRPr="00E0411B">
        <w:rPr>
          <w:rFonts w:ascii="Arial" w:hAnsi="Arial" w:cs="Arial"/>
          <w:sz w:val="24"/>
        </w:rPr>
        <w:t xml:space="preserve">0808 808 1001, email: </w:t>
      </w:r>
      <w:hyperlink r:id="rId8" w:history="1">
        <w:r w:rsidRPr="00A4574C">
          <w:rPr>
            <w:rStyle w:val="Hyperlink"/>
            <w:rFonts w:ascii="Arial" w:hAnsi="Arial" w:cs="Arial"/>
            <w:sz w:val="24"/>
          </w:rPr>
          <w:t>help@nyas.net</w:t>
        </w:r>
      </w:hyperlink>
      <w:r>
        <w:rPr>
          <w:rFonts w:ascii="Arial" w:hAnsi="Arial" w:cs="Arial"/>
          <w:sz w:val="24"/>
        </w:rPr>
        <w:t xml:space="preserve">. </w:t>
      </w:r>
    </w:p>
    <w:p w:rsidR="009542C7" w:rsidRDefault="009542C7" w:rsidP="009542C7">
      <w:pPr>
        <w:pStyle w:val="NoSpacing"/>
        <w:rPr>
          <w:rFonts w:ascii="Arial" w:hAnsi="Arial" w:cs="Arial"/>
          <w:sz w:val="24"/>
        </w:rPr>
      </w:pPr>
    </w:p>
    <w:p w:rsidR="001F22D2" w:rsidRDefault="001F22D2" w:rsidP="0055692D">
      <w:pPr>
        <w:pStyle w:val="NoSpacing"/>
        <w:rPr>
          <w:rFonts w:ascii="Arial" w:hAnsi="Arial" w:cs="Arial"/>
          <w:sz w:val="24"/>
          <w:u w:val="single"/>
        </w:rPr>
      </w:pPr>
      <w:r w:rsidRPr="00DC761A">
        <w:rPr>
          <w:rFonts w:ascii="Arial" w:hAnsi="Arial" w:cs="Arial"/>
          <w:sz w:val="24"/>
          <w:u w:val="single"/>
        </w:rPr>
        <w:t>Judging ‘substantial difficulty’ in being involved</w:t>
      </w:r>
    </w:p>
    <w:p w:rsidR="00DC761A" w:rsidRPr="00DC761A" w:rsidRDefault="00DC761A" w:rsidP="0055692D">
      <w:pPr>
        <w:pStyle w:val="NoSpacing"/>
        <w:rPr>
          <w:rFonts w:ascii="Arial" w:hAnsi="Arial" w:cs="Arial"/>
          <w:sz w:val="24"/>
          <w:u w:val="single"/>
        </w:rPr>
      </w:pPr>
    </w:p>
    <w:p w:rsidR="001F22D2" w:rsidRDefault="001F22D2" w:rsidP="0055692D">
      <w:pPr>
        <w:pStyle w:val="NoSpacing"/>
        <w:rPr>
          <w:rFonts w:ascii="Arial" w:hAnsi="Arial" w:cs="Arial"/>
          <w:sz w:val="24"/>
        </w:rPr>
      </w:pPr>
      <w:r>
        <w:rPr>
          <w:rFonts w:ascii="Arial" w:hAnsi="Arial" w:cs="Arial"/>
          <w:sz w:val="24"/>
        </w:rPr>
        <w:t xml:space="preserve">The local authority must consider for each person whether they would have substantial difficulty in engaging with the local authority care and support processes, areas </w:t>
      </w:r>
      <w:r w:rsidR="00DC761A">
        <w:rPr>
          <w:rFonts w:ascii="Arial" w:hAnsi="Arial" w:cs="Arial"/>
          <w:sz w:val="24"/>
        </w:rPr>
        <w:t>where a substantial difficulty might be found include:</w:t>
      </w:r>
    </w:p>
    <w:p w:rsidR="001F22D2" w:rsidRDefault="001F22D2" w:rsidP="001F22D2">
      <w:pPr>
        <w:pStyle w:val="NoSpacing"/>
        <w:numPr>
          <w:ilvl w:val="0"/>
          <w:numId w:val="2"/>
        </w:numPr>
        <w:rPr>
          <w:rFonts w:ascii="Arial" w:hAnsi="Arial" w:cs="Arial"/>
          <w:sz w:val="24"/>
        </w:rPr>
      </w:pPr>
      <w:r>
        <w:rPr>
          <w:rFonts w:ascii="Arial" w:hAnsi="Arial" w:cs="Arial"/>
          <w:sz w:val="24"/>
        </w:rPr>
        <w:t>Understanding relevant information</w:t>
      </w:r>
    </w:p>
    <w:p w:rsidR="00DC761A" w:rsidRDefault="00DC761A" w:rsidP="001F22D2">
      <w:pPr>
        <w:pStyle w:val="NoSpacing"/>
        <w:numPr>
          <w:ilvl w:val="0"/>
          <w:numId w:val="2"/>
        </w:numPr>
        <w:rPr>
          <w:rFonts w:ascii="Arial" w:hAnsi="Arial" w:cs="Arial"/>
          <w:sz w:val="24"/>
        </w:rPr>
      </w:pPr>
      <w:r>
        <w:rPr>
          <w:rFonts w:ascii="Arial" w:hAnsi="Arial" w:cs="Arial"/>
          <w:sz w:val="24"/>
        </w:rPr>
        <w:t>Retaining Information</w:t>
      </w:r>
    </w:p>
    <w:p w:rsidR="00DC761A" w:rsidRDefault="00DC761A" w:rsidP="001F22D2">
      <w:pPr>
        <w:pStyle w:val="NoSpacing"/>
        <w:numPr>
          <w:ilvl w:val="0"/>
          <w:numId w:val="2"/>
        </w:numPr>
        <w:rPr>
          <w:rFonts w:ascii="Arial" w:hAnsi="Arial" w:cs="Arial"/>
          <w:sz w:val="24"/>
        </w:rPr>
      </w:pPr>
      <w:r>
        <w:rPr>
          <w:rFonts w:ascii="Arial" w:hAnsi="Arial" w:cs="Arial"/>
          <w:sz w:val="24"/>
        </w:rPr>
        <w:t xml:space="preserve">Using or weighing the information as part of engaging </w:t>
      </w:r>
    </w:p>
    <w:p w:rsidR="00DC761A" w:rsidRDefault="00DC761A" w:rsidP="001F22D2">
      <w:pPr>
        <w:pStyle w:val="NoSpacing"/>
        <w:numPr>
          <w:ilvl w:val="0"/>
          <w:numId w:val="2"/>
        </w:numPr>
        <w:rPr>
          <w:rFonts w:ascii="Arial" w:hAnsi="Arial" w:cs="Arial"/>
          <w:sz w:val="24"/>
        </w:rPr>
      </w:pPr>
      <w:r>
        <w:rPr>
          <w:rFonts w:ascii="Arial" w:hAnsi="Arial" w:cs="Arial"/>
          <w:sz w:val="24"/>
        </w:rPr>
        <w:t>Communicating their views, wishes and feelings</w:t>
      </w:r>
    </w:p>
    <w:p w:rsidR="001F22D2" w:rsidRDefault="001F22D2" w:rsidP="0055692D">
      <w:pPr>
        <w:pStyle w:val="NoSpacing"/>
        <w:rPr>
          <w:rFonts w:ascii="Arial" w:hAnsi="Arial" w:cs="Arial"/>
          <w:sz w:val="24"/>
        </w:rPr>
      </w:pPr>
    </w:p>
    <w:p w:rsidR="00050D65" w:rsidRDefault="00050D65" w:rsidP="0055692D">
      <w:pPr>
        <w:pStyle w:val="NoSpacing"/>
        <w:rPr>
          <w:rFonts w:ascii="Arial" w:hAnsi="Arial" w:cs="Arial"/>
          <w:sz w:val="24"/>
          <w:u w:val="single"/>
        </w:rPr>
      </w:pPr>
    </w:p>
    <w:p w:rsidR="00050D65" w:rsidRDefault="00050D65" w:rsidP="0055692D">
      <w:pPr>
        <w:pStyle w:val="NoSpacing"/>
        <w:rPr>
          <w:rFonts w:ascii="Arial" w:hAnsi="Arial" w:cs="Arial"/>
          <w:sz w:val="24"/>
          <w:u w:val="single"/>
        </w:rPr>
      </w:pPr>
    </w:p>
    <w:p w:rsidR="00050D65" w:rsidRDefault="00050D65" w:rsidP="0055692D">
      <w:pPr>
        <w:pStyle w:val="NoSpacing"/>
        <w:rPr>
          <w:rFonts w:ascii="Arial" w:hAnsi="Arial" w:cs="Arial"/>
          <w:sz w:val="24"/>
          <w:u w:val="single"/>
        </w:rPr>
      </w:pPr>
    </w:p>
    <w:p w:rsidR="001F22D2" w:rsidRDefault="001F22D2" w:rsidP="0055692D">
      <w:pPr>
        <w:pStyle w:val="NoSpacing"/>
        <w:rPr>
          <w:rFonts w:ascii="Arial" w:hAnsi="Arial" w:cs="Arial"/>
          <w:sz w:val="24"/>
          <w:u w:val="single"/>
        </w:rPr>
      </w:pPr>
      <w:r w:rsidRPr="00DC761A">
        <w:rPr>
          <w:rFonts w:ascii="Arial" w:hAnsi="Arial" w:cs="Arial"/>
          <w:sz w:val="24"/>
          <w:u w:val="single"/>
        </w:rPr>
        <w:t>How to identify an appropriate individual to support someone</w:t>
      </w:r>
    </w:p>
    <w:p w:rsidR="00DC761A" w:rsidRDefault="00DC761A" w:rsidP="0055692D">
      <w:pPr>
        <w:pStyle w:val="NoSpacing"/>
        <w:rPr>
          <w:rFonts w:ascii="Arial" w:hAnsi="Arial" w:cs="Arial"/>
          <w:sz w:val="24"/>
          <w:u w:val="single"/>
        </w:rPr>
      </w:pPr>
    </w:p>
    <w:p w:rsidR="00050D65" w:rsidRDefault="00050D65" w:rsidP="00050D65">
      <w:pPr>
        <w:pStyle w:val="NoSpacing"/>
        <w:rPr>
          <w:rFonts w:ascii="Arial" w:hAnsi="Arial" w:cs="Arial"/>
          <w:sz w:val="24"/>
        </w:rPr>
      </w:pPr>
      <w:r w:rsidRPr="00050D65">
        <w:rPr>
          <w:rFonts w:ascii="Arial" w:hAnsi="Arial" w:cs="Arial"/>
          <w:sz w:val="24"/>
        </w:rPr>
        <w:t xml:space="preserve">Local authorities must consider whether there is an appropriate individual who can facilitate a person’s involvement in the assessment, planning or review process, and this includes four specific considerations. The appropriate individual cannot be: </w:t>
      </w:r>
    </w:p>
    <w:p w:rsidR="00050D65" w:rsidRPr="00050D65" w:rsidRDefault="00050D65" w:rsidP="00050D65">
      <w:pPr>
        <w:pStyle w:val="NoSpacing"/>
        <w:rPr>
          <w:rFonts w:ascii="Arial" w:hAnsi="Arial" w:cs="Arial"/>
          <w:sz w:val="24"/>
        </w:rPr>
      </w:pPr>
    </w:p>
    <w:p w:rsidR="00050D65" w:rsidRPr="00050D65" w:rsidRDefault="00050D65" w:rsidP="00050D65">
      <w:pPr>
        <w:pStyle w:val="NoSpacing"/>
        <w:numPr>
          <w:ilvl w:val="0"/>
          <w:numId w:val="4"/>
        </w:numPr>
        <w:rPr>
          <w:rFonts w:ascii="Arial" w:hAnsi="Arial" w:cs="Arial"/>
          <w:sz w:val="24"/>
        </w:rPr>
      </w:pPr>
      <w:r>
        <w:rPr>
          <w:rFonts w:ascii="Arial" w:hAnsi="Arial" w:cs="Arial"/>
          <w:sz w:val="24"/>
        </w:rPr>
        <w:t>A</w:t>
      </w:r>
      <w:r w:rsidRPr="00050D65">
        <w:rPr>
          <w:rFonts w:ascii="Arial" w:hAnsi="Arial" w:cs="Arial"/>
          <w:sz w:val="24"/>
        </w:rPr>
        <w:t xml:space="preserve">lready providing care or treatment to the person in a professional capacity or on a paid basis </w:t>
      </w:r>
    </w:p>
    <w:p w:rsidR="00050D65" w:rsidRPr="00050D65" w:rsidRDefault="00050D65" w:rsidP="00050D65">
      <w:pPr>
        <w:pStyle w:val="NoSpacing"/>
        <w:numPr>
          <w:ilvl w:val="0"/>
          <w:numId w:val="4"/>
        </w:numPr>
        <w:rPr>
          <w:rFonts w:ascii="Arial" w:hAnsi="Arial" w:cs="Arial"/>
          <w:sz w:val="24"/>
        </w:rPr>
      </w:pPr>
      <w:r>
        <w:rPr>
          <w:rFonts w:ascii="Arial" w:hAnsi="Arial" w:cs="Arial"/>
          <w:sz w:val="24"/>
        </w:rPr>
        <w:t>S</w:t>
      </w:r>
      <w:r w:rsidRPr="00050D65">
        <w:rPr>
          <w:rFonts w:ascii="Arial" w:hAnsi="Arial" w:cs="Arial"/>
          <w:sz w:val="24"/>
        </w:rPr>
        <w:t>omeone the person does not want to support them</w:t>
      </w:r>
    </w:p>
    <w:p w:rsidR="00050D65" w:rsidRPr="00050D65" w:rsidRDefault="00050D65" w:rsidP="00050D65">
      <w:pPr>
        <w:pStyle w:val="NoSpacing"/>
        <w:numPr>
          <w:ilvl w:val="0"/>
          <w:numId w:val="4"/>
        </w:numPr>
        <w:rPr>
          <w:rFonts w:ascii="Arial" w:hAnsi="Arial" w:cs="Arial"/>
          <w:sz w:val="24"/>
        </w:rPr>
      </w:pPr>
      <w:r>
        <w:rPr>
          <w:rFonts w:ascii="Arial" w:hAnsi="Arial" w:cs="Arial"/>
          <w:sz w:val="24"/>
        </w:rPr>
        <w:t>S</w:t>
      </w:r>
      <w:r w:rsidRPr="00050D65">
        <w:rPr>
          <w:rFonts w:ascii="Arial" w:hAnsi="Arial" w:cs="Arial"/>
          <w:sz w:val="24"/>
        </w:rPr>
        <w:t>omeone who is unlikely to be able to, or available to, adequately support the person’s involvement</w:t>
      </w:r>
    </w:p>
    <w:p w:rsidR="00DC761A" w:rsidRPr="00DC761A" w:rsidRDefault="00050D65" w:rsidP="00050D65">
      <w:pPr>
        <w:pStyle w:val="NoSpacing"/>
        <w:numPr>
          <w:ilvl w:val="0"/>
          <w:numId w:val="4"/>
        </w:numPr>
        <w:rPr>
          <w:rFonts w:ascii="Arial" w:hAnsi="Arial" w:cs="Arial"/>
          <w:sz w:val="24"/>
        </w:rPr>
      </w:pPr>
      <w:r>
        <w:rPr>
          <w:rFonts w:ascii="Arial" w:hAnsi="Arial" w:cs="Arial"/>
          <w:sz w:val="24"/>
        </w:rPr>
        <w:t>S</w:t>
      </w:r>
      <w:r w:rsidRPr="00050D65">
        <w:rPr>
          <w:rFonts w:ascii="Arial" w:hAnsi="Arial" w:cs="Arial"/>
          <w:sz w:val="24"/>
        </w:rPr>
        <w:t>omeone implicated in an enquiry into abuse or neglect or who has been judged by a safeguarding adult review to have failed to prevent abuse or neglect.</w:t>
      </w:r>
    </w:p>
    <w:p w:rsidR="001F22D2" w:rsidRDefault="001F22D2" w:rsidP="0055692D">
      <w:pPr>
        <w:pStyle w:val="NoSpacing"/>
        <w:rPr>
          <w:rFonts w:ascii="Arial" w:hAnsi="Arial" w:cs="Arial"/>
          <w:sz w:val="24"/>
        </w:rPr>
      </w:pPr>
    </w:p>
    <w:p w:rsidR="00E0411B" w:rsidRDefault="00E0411B" w:rsidP="00E0411B">
      <w:pPr>
        <w:pStyle w:val="NoSpacing"/>
        <w:rPr>
          <w:rFonts w:ascii="Arial" w:hAnsi="Arial" w:cs="Arial"/>
          <w:sz w:val="24"/>
        </w:rPr>
      </w:pPr>
    </w:p>
    <w:p w:rsidR="00DC761A" w:rsidRPr="00050D65" w:rsidRDefault="00DC761A" w:rsidP="0055692D">
      <w:pPr>
        <w:pStyle w:val="NoSpacing"/>
        <w:rPr>
          <w:rFonts w:ascii="Arial" w:hAnsi="Arial" w:cs="Arial"/>
          <w:sz w:val="24"/>
          <w:u w:val="single"/>
        </w:rPr>
      </w:pPr>
      <w:r w:rsidRPr="00050D65">
        <w:rPr>
          <w:rFonts w:ascii="Arial" w:hAnsi="Arial" w:cs="Arial"/>
          <w:sz w:val="24"/>
          <w:u w:val="single"/>
        </w:rPr>
        <w:t>The role of the Independent Advocate</w:t>
      </w:r>
    </w:p>
    <w:p w:rsidR="00DC761A" w:rsidRDefault="00DC761A" w:rsidP="0055692D">
      <w:pPr>
        <w:pStyle w:val="NoSpacing"/>
        <w:rPr>
          <w:rFonts w:ascii="Arial" w:hAnsi="Arial" w:cs="Arial"/>
          <w:sz w:val="24"/>
        </w:rPr>
      </w:pPr>
    </w:p>
    <w:p w:rsidR="00E55EAC" w:rsidRDefault="00E55EAC" w:rsidP="00E55EAC">
      <w:pPr>
        <w:pStyle w:val="NoSpacing"/>
        <w:rPr>
          <w:rFonts w:ascii="Arial" w:hAnsi="Arial" w:cs="Arial"/>
          <w:sz w:val="24"/>
        </w:rPr>
      </w:pPr>
      <w:r w:rsidRPr="00E55EAC">
        <w:rPr>
          <w:rFonts w:ascii="Arial" w:hAnsi="Arial" w:cs="Arial"/>
          <w:sz w:val="24"/>
        </w:rPr>
        <w:t>An Independent</w:t>
      </w:r>
      <w:r>
        <w:rPr>
          <w:rFonts w:ascii="Arial" w:hAnsi="Arial" w:cs="Arial"/>
          <w:sz w:val="24"/>
        </w:rPr>
        <w:t xml:space="preserve"> </w:t>
      </w:r>
      <w:r w:rsidRPr="00E55EAC">
        <w:rPr>
          <w:rFonts w:ascii="Arial" w:hAnsi="Arial" w:cs="Arial"/>
          <w:sz w:val="24"/>
        </w:rPr>
        <w:t xml:space="preserve">Advocate’s role is to support </w:t>
      </w:r>
      <w:r w:rsidR="00FA1CAD">
        <w:rPr>
          <w:rFonts w:ascii="Arial" w:hAnsi="Arial" w:cs="Arial"/>
          <w:sz w:val="24"/>
        </w:rPr>
        <w:t>and represent the person,</w:t>
      </w:r>
      <w:r w:rsidRPr="00E55EAC">
        <w:rPr>
          <w:rFonts w:ascii="Arial" w:hAnsi="Arial" w:cs="Arial"/>
          <w:sz w:val="24"/>
        </w:rPr>
        <w:t xml:space="preserve"> with regard to their wellbeing</w:t>
      </w:r>
      <w:r>
        <w:rPr>
          <w:rFonts w:ascii="Arial" w:hAnsi="Arial" w:cs="Arial"/>
          <w:sz w:val="24"/>
        </w:rPr>
        <w:t xml:space="preserve"> </w:t>
      </w:r>
      <w:r w:rsidRPr="00E55EAC">
        <w:rPr>
          <w:rFonts w:ascii="Arial" w:hAnsi="Arial" w:cs="Arial"/>
          <w:sz w:val="24"/>
        </w:rPr>
        <w:t>and interests,</w:t>
      </w:r>
      <w:r>
        <w:rPr>
          <w:rFonts w:ascii="Arial" w:hAnsi="Arial" w:cs="Arial"/>
          <w:sz w:val="24"/>
        </w:rPr>
        <w:t xml:space="preserve"> including helping a person to:</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Understand the process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Communicate their wishes, views and feelings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Make decisions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Challenge those made by the local authority if the person wishes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Understand their rights</w:t>
      </w:r>
    </w:p>
    <w:p w:rsidR="00B55825" w:rsidRDefault="00E55EAC" w:rsidP="00E55EAC">
      <w:pPr>
        <w:pStyle w:val="NoSpacing"/>
        <w:numPr>
          <w:ilvl w:val="0"/>
          <w:numId w:val="5"/>
        </w:numPr>
        <w:rPr>
          <w:rFonts w:ascii="Arial" w:hAnsi="Arial" w:cs="Arial"/>
          <w:sz w:val="24"/>
        </w:rPr>
      </w:pPr>
      <w:r w:rsidRPr="00E55EAC">
        <w:rPr>
          <w:rFonts w:ascii="Arial" w:hAnsi="Arial" w:cs="Arial"/>
          <w:sz w:val="24"/>
        </w:rPr>
        <w:t>When appropriate, support and represent them in the safeguarding process</w:t>
      </w:r>
    </w:p>
    <w:p w:rsidR="00050D65" w:rsidRDefault="00050D65" w:rsidP="0055692D">
      <w:pPr>
        <w:pStyle w:val="NoSpacing"/>
        <w:rPr>
          <w:rFonts w:ascii="Arial" w:hAnsi="Arial" w:cs="Arial"/>
          <w:sz w:val="24"/>
        </w:rPr>
      </w:pP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sz w:val="24"/>
        </w:rPr>
      </w:pPr>
    </w:p>
    <w:p w:rsidR="00DC761A" w:rsidRDefault="000A0006" w:rsidP="0055692D">
      <w:pPr>
        <w:pStyle w:val="NoSpacing"/>
        <w:rPr>
          <w:rFonts w:ascii="Arial" w:hAnsi="Arial" w:cs="Arial"/>
          <w:sz w:val="24"/>
        </w:rPr>
      </w:pPr>
      <w:r>
        <w:rPr>
          <w:rFonts w:ascii="Arial" w:hAnsi="Arial" w:cs="Arial"/>
          <w:sz w:val="24"/>
        </w:rPr>
        <w:t xml:space="preserve">If you have any questions about Independent Advocacy under the Care Act or to make a referral please contact Devon Advocacy Consortium on </w:t>
      </w:r>
      <w:r w:rsidRPr="000A0006">
        <w:rPr>
          <w:rFonts w:ascii="Arial" w:hAnsi="Arial" w:cs="Arial"/>
          <w:b/>
          <w:sz w:val="24"/>
        </w:rPr>
        <w:t>0300 343 5707</w:t>
      </w:r>
      <w:r>
        <w:rPr>
          <w:rFonts w:ascii="Arial" w:hAnsi="Arial" w:cs="Arial"/>
          <w:sz w:val="24"/>
        </w:rPr>
        <w:t xml:space="preserve"> or email </w:t>
      </w:r>
      <w:hyperlink r:id="rId9" w:history="1">
        <w:r w:rsidRPr="00A4574C">
          <w:rPr>
            <w:rStyle w:val="Hyperlink"/>
            <w:rFonts w:ascii="Arial" w:hAnsi="Arial" w:cs="Arial"/>
            <w:sz w:val="24"/>
          </w:rPr>
          <w:t>dac@seap.org.uk</w:t>
        </w:r>
      </w:hyperlink>
      <w:r>
        <w:rPr>
          <w:rFonts w:ascii="Arial" w:hAnsi="Arial" w:cs="Arial"/>
          <w:sz w:val="24"/>
        </w:rPr>
        <w:t xml:space="preserve">. </w:t>
      </w:r>
    </w:p>
    <w:p w:rsidR="006F34ED" w:rsidRDefault="006F34ED" w:rsidP="0055692D">
      <w:pPr>
        <w:pStyle w:val="NoSpacing"/>
        <w:rPr>
          <w:rFonts w:ascii="Arial" w:hAnsi="Arial" w:cs="Arial"/>
          <w:sz w:val="24"/>
        </w:rPr>
      </w:pPr>
    </w:p>
    <w:p w:rsidR="006F34ED" w:rsidRDefault="006F34ED" w:rsidP="0055692D">
      <w:pPr>
        <w:pStyle w:val="NoSpacing"/>
        <w:rPr>
          <w:rFonts w:ascii="Arial" w:hAnsi="Arial" w:cs="Arial"/>
          <w:sz w:val="24"/>
        </w:rPr>
      </w:pPr>
      <w:r>
        <w:rPr>
          <w:rFonts w:ascii="Arial" w:hAnsi="Arial" w:cs="Arial"/>
          <w:sz w:val="24"/>
        </w:rPr>
        <w:t xml:space="preserve">If you require this guidance sheet in an alternative format please contact Heather Blease, Devon Advocacy Consortium Co-ordinator, on 01392 459222 or email </w:t>
      </w:r>
      <w:hyperlink r:id="rId10" w:history="1">
        <w:r w:rsidRPr="00A4574C">
          <w:rPr>
            <w:rStyle w:val="Hyperlink"/>
            <w:rFonts w:ascii="Arial" w:hAnsi="Arial" w:cs="Arial"/>
            <w:sz w:val="24"/>
          </w:rPr>
          <w:t>heather.blease@livingoptions.org</w:t>
        </w:r>
      </w:hyperlink>
      <w:r>
        <w:rPr>
          <w:rFonts w:ascii="Arial" w:hAnsi="Arial" w:cs="Arial"/>
          <w:sz w:val="24"/>
        </w:rPr>
        <w:t xml:space="preserve">.  </w:t>
      </w: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DC761A" w:rsidRPr="00E55EAC" w:rsidRDefault="00DC761A" w:rsidP="0055692D">
      <w:pPr>
        <w:pStyle w:val="NoSpacing"/>
        <w:rPr>
          <w:rFonts w:ascii="Arial" w:hAnsi="Arial" w:cs="Arial"/>
          <w:b/>
          <w:sz w:val="28"/>
          <w:u w:val="single"/>
        </w:rPr>
      </w:pPr>
      <w:r w:rsidRPr="00E55EAC">
        <w:rPr>
          <w:rFonts w:ascii="Arial" w:hAnsi="Arial" w:cs="Arial"/>
          <w:b/>
          <w:sz w:val="28"/>
          <w:u w:val="single"/>
        </w:rPr>
        <w:t>FAQs</w:t>
      </w: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b/>
          <w:sz w:val="24"/>
        </w:rPr>
      </w:pPr>
      <w:r w:rsidRPr="006D619F">
        <w:rPr>
          <w:rFonts w:ascii="Arial" w:hAnsi="Arial" w:cs="Arial"/>
          <w:b/>
          <w:sz w:val="24"/>
        </w:rPr>
        <w:t>Am I the right person to make a referral?</w:t>
      </w:r>
    </w:p>
    <w:p w:rsidR="00FA1CAD" w:rsidRPr="00C10EEC" w:rsidRDefault="00FA1CAD" w:rsidP="00C10EEC">
      <w:pPr>
        <w:pStyle w:val="NoSpacing"/>
        <w:rPr>
          <w:rFonts w:ascii="Arial" w:hAnsi="Arial" w:cs="Arial"/>
          <w:sz w:val="24"/>
        </w:rPr>
      </w:pPr>
      <w:r>
        <w:rPr>
          <w:rFonts w:ascii="Arial" w:hAnsi="Arial" w:cs="Arial"/>
          <w:sz w:val="24"/>
        </w:rPr>
        <w:t xml:space="preserve">Referrals for Independent Advocacy under the Care Act should be made by local authority staff. </w:t>
      </w:r>
    </w:p>
    <w:p w:rsidR="00C10EEC" w:rsidRPr="00C10EEC" w:rsidRDefault="00C10EEC" w:rsidP="00C10EEC">
      <w:pPr>
        <w:pStyle w:val="NoSpacing"/>
        <w:rPr>
          <w:rFonts w:ascii="Arial" w:hAnsi="Arial" w:cs="Arial"/>
          <w:sz w:val="24"/>
        </w:rPr>
      </w:pPr>
      <w:r w:rsidRPr="00C10EEC">
        <w:rPr>
          <w:rFonts w:ascii="Arial" w:hAnsi="Arial" w:cs="Arial"/>
          <w:sz w:val="24"/>
        </w:rPr>
        <w:t>Referrals should be made as soon as it is clear that someone will have substantial difficulty being involved and no appropriate individual has been identified to support them. Advocacy should be considered from the first point of contact, request or referral (including self-referral) and at any subsequent stage of the care and support process</w:t>
      </w:r>
      <w:r w:rsidR="00FA1CAD">
        <w:rPr>
          <w:rFonts w:ascii="Arial" w:hAnsi="Arial" w:cs="Arial"/>
          <w:sz w:val="24"/>
        </w:rPr>
        <w:t>.</w:t>
      </w:r>
      <w:r w:rsidRPr="00C10EEC">
        <w:rPr>
          <w:rFonts w:ascii="Arial" w:hAnsi="Arial" w:cs="Arial"/>
          <w:sz w:val="24"/>
        </w:rPr>
        <w:t xml:space="preserve"> </w:t>
      </w:r>
    </w:p>
    <w:p w:rsidR="006D619F" w:rsidRPr="006D619F" w:rsidRDefault="00C10EEC" w:rsidP="00C10EEC">
      <w:pPr>
        <w:pStyle w:val="NoSpacing"/>
        <w:rPr>
          <w:rFonts w:ascii="Arial" w:hAnsi="Arial" w:cs="Arial"/>
          <w:sz w:val="24"/>
        </w:rPr>
      </w:pPr>
      <w:r w:rsidRPr="00C10EEC">
        <w:rPr>
          <w:rFonts w:ascii="Arial" w:hAnsi="Arial" w:cs="Arial"/>
          <w:sz w:val="24"/>
        </w:rPr>
        <w:t>If a referral is not made immediately, perhaps because advocacy was not required at that time, a referral can be made at any stage in the care and support process.</w:t>
      </w:r>
    </w:p>
    <w:p w:rsidR="006D619F" w:rsidRPr="006D619F" w:rsidRDefault="006D619F" w:rsidP="0055692D">
      <w:pPr>
        <w:pStyle w:val="NoSpacing"/>
        <w:rPr>
          <w:rFonts w:ascii="Arial" w:hAnsi="Arial" w:cs="Arial"/>
          <w:b/>
          <w:sz w:val="24"/>
        </w:rPr>
      </w:pPr>
    </w:p>
    <w:p w:rsidR="00C10EEC" w:rsidRDefault="00C10EEC" w:rsidP="00C10EEC">
      <w:pPr>
        <w:pStyle w:val="NoSpacing"/>
        <w:rPr>
          <w:rFonts w:ascii="Arial" w:hAnsi="Arial" w:cs="Arial"/>
          <w:b/>
          <w:sz w:val="24"/>
        </w:rPr>
      </w:pPr>
      <w:r w:rsidRPr="002B679E">
        <w:rPr>
          <w:rFonts w:ascii="Arial" w:hAnsi="Arial" w:cs="Arial"/>
          <w:b/>
          <w:sz w:val="24"/>
        </w:rPr>
        <w:t>I need to make a referral for an out of area client, what do I do?</w:t>
      </w:r>
    </w:p>
    <w:p w:rsidR="00C10EEC" w:rsidRPr="00A64B8E" w:rsidRDefault="00A64B8E" w:rsidP="0055692D">
      <w:pPr>
        <w:pStyle w:val="NoSpacing"/>
        <w:rPr>
          <w:rFonts w:ascii="Arial" w:hAnsi="Arial" w:cs="Arial"/>
          <w:sz w:val="24"/>
        </w:rPr>
      </w:pPr>
      <w:r w:rsidRPr="00A64B8E">
        <w:rPr>
          <w:rFonts w:ascii="Arial" w:hAnsi="Arial" w:cs="Arial"/>
          <w:sz w:val="24"/>
        </w:rPr>
        <w:t xml:space="preserve">The advocate should wherever possible be from the area where the person is resident at the time of assessment, planning or review. </w:t>
      </w:r>
      <w:r>
        <w:rPr>
          <w:rFonts w:ascii="Arial" w:hAnsi="Arial" w:cs="Arial"/>
          <w:sz w:val="24"/>
        </w:rPr>
        <w:t xml:space="preserve"> Therefore please contact the local authority where the person is resident who will be able to direct you to the appropriate advocacy provider. </w:t>
      </w:r>
    </w:p>
    <w:p w:rsidR="00C10EEC" w:rsidRDefault="00C10EEC" w:rsidP="0055692D">
      <w:pPr>
        <w:pStyle w:val="NoSpacing"/>
        <w:rPr>
          <w:rFonts w:ascii="Arial" w:hAnsi="Arial" w:cs="Arial"/>
          <w:b/>
          <w:sz w:val="24"/>
        </w:rPr>
      </w:pPr>
    </w:p>
    <w:p w:rsidR="00DC761A" w:rsidRPr="002B679E" w:rsidRDefault="00DC761A" w:rsidP="0055692D">
      <w:pPr>
        <w:pStyle w:val="NoSpacing"/>
        <w:rPr>
          <w:rFonts w:ascii="Arial" w:hAnsi="Arial" w:cs="Arial"/>
          <w:b/>
          <w:sz w:val="24"/>
        </w:rPr>
      </w:pPr>
      <w:r w:rsidRPr="002B679E">
        <w:rPr>
          <w:rFonts w:ascii="Arial" w:hAnsi="Arial" w:cs="Arial"/>
          <w:b/>
          <w:sz w:val="24"/>
        </w:rPr>
        <w:t>What happens after I make a referral?</w:t>
      </w:r>
    </w:p>
    <w:p w:rsidR="006D619F" w:rsidRDefault="00FA1CAD" w:rsidP="0055692D">
      <w:pPr>
        <w:pStyle w:val="NoSpacing"/>
        <w:rPr>
          <w:rFonts w:ascii="Arial" w:hAnsi="Arial" w:cs="Arial"/>
          <w:sz w:val="24"/>
        </w:rPr>
      </w:pPr>
      <w:r>
        <w:rPr>
          <w:rFonts w:ascii="Arial" w:hAnsi="Arial" w:cs="Arial"/>
          <w:sz w:val="24"/>
        </w:rPr>
        <w:t>We will respond to your referral within 2 working days. If the referral is deemed eligible for a service we will allocate the referral to one of our providers who will contact you.  We will seek to attend any upcoming meetings provided appropriate notice has been given.</w:t>
      </w:r>
    </w:p>
    <w:p w:rsidR="006D619F" w:rsidRDefault="006D619F" w:rsidP="0055692D">
      <w:pPr>
        <w:pStyle w:val="NoSpacing"/>
        <w:rPr>
          <w:rFonts w:ascii="Arial" w:hAnsi="Arial" w:cs="Arial"/>
          <w:sz w:val="24"/>
        </w:rPr>
      </w:pPr>
    </w:p>
    <w:p w:rsidR="00C10EEC" w:rsidRPr="00E55EAC" w:rsidRDefault="00C10EEC" w:rsidP="00C10EEC">
      <w:pPr>
        <w:pStyle w:val="NoSpacing"/>
        <w:rPr>
          <w:rFonts w:ascii="Arial" w:hAnsi="Arial" w:cs="Arial"/>
          <w:b/>
          <w:sz w:val="24"/>
        </w:rPr>
      </w:pPr>
      <w:r w:rsidRPr="00E55EAC">
        <w:rPr>
          <w:rFonts w:ascii="Arial" w:hAnsi="Arial" w:cs="Arial"/>
          <w:b/>
          <w:sz w:val="24"/>
        </w:rPr>
        <w:t xml:space="preserve">What if the </w:t>
      </w:r>
      <w:r w:rsidR="00FA1CAD">
        <w:rPr>
          <w:rFonts w:ascii="Arial" w:hAnsi="Arial" w:cs="Arial"/>
          <w:b/>
          <w:sz w:val="24"/>
        </w:rPr>
        <w:t xml:space="preserve">referral is about an </w:t>
      </w:r>
      <w:r w:rsidRPr="00E55EAC">
        <w:rPr>
          <w:rFonts w:ascii="Arial" w:hAnsi="Arial" w:cs="Arial"/>
          <w:b/>
          <w:sz w:val="24"/>
        </w:rPr>
        <w:t xml:space="preserve">assessment </w:t>
      </w:r>
      <w:r w:rsidR="00FA1CAD">
        <w:rPr>
          <w:rFonts w:ascii="Arial" w:hAnsi="Arial" w:cs="Arial"/>
          <w:b/>
          <w:sz w:val="24"/>
        </w:rPr>
        <w:t>for</w:t>
      </w:r>
      <w:r w:rsidRPr="00E55EAC">
        <w:rPr>
          <w:rFonts w:ascii="Arial" w:hAnsi="Arial" w:cs="Arial"/>
          <w:b/>
          <w:sz w:val="24"/>
        </w:rPr>
        <w:t xml:space="preserve"> Health and Social Care?</w:t>
      </w:r>
    </w:p>
    <w:p w:rsidR="00C10EEC" w:rsidRDefault="00C10EEC" w:rsidP="00C10EEC">
      <w:pPr>
        <w:pStyle w:val="NoSpacing"/>
        <w:rPr>
          <w:rFonts w:ascii="Arial" w:hAnsi="Arial" w:cs="Arial"/>
          <w:sz w:val="24"/>
        </w:rPr>
      </w:pPr>
      <w:r w:rsidRPr="00B55825">
        <w:rPr>
          <w:rFonts w:ascii="Arial" w:hAnsi="Arial" w:cs="Arial"/>
          <w:sz w:val="24"/>
        </w:rPr>
        <w:t>The advocacy duty in the Care Act applies equally to those people whose needs are being jointly accessed by the NHS and the local authority, or where a package of support is planned, commissioned or funded by both a local authority and a clinical commissioning group (CCG), known as a ‘joint package’ of care.</w:t>
      </w:r>
    </w:p>
    <w:p w:rsidR="00E3404C" w:rsidRDefault="00E3404C" w:rsidP="00C10EEC">
      <w:pPr>
        <w:pStyle w:val="NoSpacing"/>
        <w:rPr>
          <w:rFonts w:ascii="Arial" w:hAnsi="Arial" w:cs="Arial"/>
          <w:sz w:val="24"/>
        </w:rPr>
      </w:pPr>
      <w:r>
        <w:rPr>
          <w:rFonts w:ascii="Arial" w:hAnsi="Arial" w:cs="Arial"/>
          <w:sz w:val="24"/>
        </w:rPr>
        <w:t xml:space="preserve">It also applies to those people undergoing joint assessments as part of section 117 aftercare under the Mental Health Act (1983) (often under the Care Programme Approach). </w:t>
      </w:r>
    </w:p>
    <w:p w:rsidR="00290F32" w:rsidRDefault="00290F32" w:rsidP="00C10EEC">
      <w:pPr>
        <w:pStyle w:val="NoSpacing"/>
        <w:rPr>
          <w:rFonts w:ascii="Arial" w:hAnsi="Arial" w:cs="Arial"/>
          <w:sz w:val="24"/>
        </w:rPr>
      </w:pPr>
    </w:p>
    <w:p w:rsidR="00290F32" w:rsidRDefault="00290F32" w:rsidP="00C10EEC">
      <w:pPr>
        <w:pStyle w:val="NoSpacing"/>
        <w:rPr>
          <w:rFonts w:ascii="Arial" w:hAnsi="Arial" w:cs="Arial"/>
          <w:b/>
          <w:sz w:val="24"/>
        </w:rPr>
      </w:pPr>
      <w:r w:rsidRPr="00290F32">
        <w:rPr>
          <w:rFonts w:ascii="Arial" w:hAnsi="Arial" w:cs="Arial"/>
          <w:b/>
          <w:sz w:val="24"/>
        </w:rPr>
        <w:t xml:space="preserve">What happens if the person does have family/friends that can facilitate their involvement? </w:t>
      </w:r>
    </w:p>
    <w:p w:rsidR="00290F32" w:rsidRDefault="00290F32" w:rsidP="00C10EEC">
      <w:pPr>
        <w:pStyle w:val="NoSpacing"/>
        <w:rPr>
          <w:rFonts w:ascii="Arial" w:hAnsi="Arial" w:cs="Arial"/>
          <w:sz w:val="24"/>
        </w:rPr>
      </w:pPr>
      <w:r>
        <w:rPr>
          <w:rFonts w:ascii="Arial" w:hAnsi="Arial" w:cs="Arial"/>
          <w:sz w:val="24"/>
        </w:rPr>
        <w:t>The person may still be entitled to an Independent Advocate, in cases where:</w:t>
      </w:r>
    </w:p>
    <w:p w:rsidR="00290F32" w:rsidRDefault="00290F32" w:rsidP="00290F32">
      <w:pPr>
        <w:pStyle w:val="NoSpacing"/>
        <w:numPr>
          <w:ilvl w:val="0"/>
          <w:numId w:val="6"/>
        </w:numPr>
        <w:rPr>
          <w:rFonts w:ascii="Arial" w:hAnsi="Arial" w:cs="Arial"/>
          <w:sz w:val="24"/>
        </w:rPr>
      </w:pPr>
      <w:r>
        <w:rPr>
          <w:rFonts w:ascii="Arial" w:hAnsi="Arial" w:cs="Arial"/>
          <w:sz w:val="24"/>
        </w:rPr>
        <w:t xml:space="preserve">The exercising of the assessment or planning function might result in placement in NHS-funded provision in either a hospital for a period exceeding four weeks or in a care home for a period of eight weeks or more and the local authority believes that it would be in the best interests of the person </w:t>
      </w:r>
      <w:r w:rsidR="0057066B">
        <w:rPr>
          <w:rFonts w:ascii="Arial" w:hAnsi="Arial" w:cs="Arial"/>
          <w:sz w:val="24"/>
        </w:rPr>
        <w:t>to arrange an advocate;</w:t>
      </w:r>
    </w:p>
    <w:p w:rsidR="0057066B" w:rsidRDefault="0057066B" w:rsidP="00290F32">
      <w:pPr>
        <w:pStyle w:val="NoSpacing"/>
        <w:numPr>
          <w:ilvl w:val="0"/>
          <w:numId w:val="6"/>
        </w:numPr>
        <w:rPr>
          <w:rFonts w:ascii="Arial" w:hAnsi="Arial" w:cs="Arial"/>
          <w:sz w:val="24"/>
        </w:rPr>
      </w:pPr>
      <w:r>
        <w:rPr>
          <w:rFonts w:ascii="Arial" w:hAnsi="Arial" w:cs="Arial"/>
          <w:sz w:val="24"/>
        </w:rPr>
        <w:t>There is a disagreement, relating to the individual, between the local authority and the appropriate person whose role it would be to facilitate the individual’s involvement, and the local authority and the appropriate person agree that the involvement of an Independent Advocate would b</w:t>
      </w:r>
      <w:r w:rsidR="00E22625">
        <w:rPr>
          <w:rFonts w:ascii="Arial" w:hAnsi="Arial" w:cs="Arial"/>
          <w:sz w:val="24"/>
        </w:rPr>
        <w:t>e beneficial to the individual;</w:t>
      </w:r>
    </w:p>
    <w:p w:rsidR="00C10EEC" w:rsidRPr="00ED14E6" w:rsidRDefault="00C10EEC" w:rsidP="00C10EEC">
      <w:pPr>
        <w:pStyle w:val="NoSpacing"/>
        <w:rPr>
          <w:rFonts w:ascii="Arial" w:hAnsi="Arial" w:cs="Arial"/>
          <w:sz w:val="24"/>
        </w:rPr>
      </w:pPr>
    </w:p>
    <w:p w:rsidR="00DC761A" w:rsidRPr="006D619F" w:rsidRDefault="00DC761A" w:rsidP="0055692D">
      <w:pPr>
        <w:pStyle w:val="NoSpacing"/>
        <w:rPr>
          <w:rFonts w:ascii="Arial" w:hAnsi="Arial" w:cs="Arial"/>
          <w:b/>
          <w:sz w:val="24"/>
        </w:rPr>
      </w:pPr>
      <w:r w:rsidRPr="006D619F">
        <w:rPr>
          <w:rFonts w:ascii="Arial" w:hAnsi="Arial" w:cs="Arial"/>
          <w:b/>
          <w:sz w:val="24"/>
        </w:rPr>
        <w:t xml:space="preserve">What are the statutory powers of the Independent Advocate? </w:t>
      </w:r>
    </w:p>
    <w:p w:rsidR="0000057A" w:rsidRDefault="0000057A" w:rsidP="0055692D">
      <w:pPr>
        <w:pStyle w:val="NoSpacing"/>
        <w:rPr>
          <w:rFonts w:ascii="Arial" w:hAnsi="Arial" w:cs="Arial"/>
          <w:sz w:val="24"/>
        </w:rPr>
      </w:pPr>
      <w:r>
        <w:rPr>
          <w:rFonts w:ascii="Arial" w:hAnsi="Arial" w:cs="Arial"/>
          <w:sz w:val="24"/>
        </w:rPr>
        <w:t xml:space="preserve">The Care Act allows advocates to examine and take copies of relevant records in certain circumstances. </w:t>
      </w:r>
    </w:p>
    <w:p w:rsidR="006D619F" w:rsidRDefault="006D619F" w:rsidP="0055692D">
      <w:pPr>
        <w:pStyle w:val="NoSpacing"/>
        <w:rPr>
          <w:rFonts w:ascii="Arial" w:hAnsi="Arial" w:cs="Arial"/>
          <w:sz w:val="24"/>
        </w:rPr>
      </w:pPr>
      <w:r>
        <w:rPr>
          <w:rFonts w:ascii="Arial" w:hAnsi="Arial" w:cs="Arial"/>
          <w:sz w:val="24"/>
        </w:rPr>
        <w:t xml:space="preserve">There will be times when an advocate will have concerns about how the local authority has acted or what decision has been made.  The advocate </w:t>
      </w:r>
      <w:r w:rsidRPr="006D619F">
        <w:rPr>
          <w:rFonts w:ascii="Arial" w:hAnsi="Arial" w:cs="Arial"/>
          <w:b/>
          <w:sz w:val="24"/>
        </w:rPr>
        <w:t xml:space="preserve">must </w:t>
      </w:r>
      <w:r>
        <w:rPr>
          <w:rFonts w:ascii="Arial" w:hAnsi="Arial" w:cs="Arial"/>
          <w:sz w:val="24"/>
        </w:rPr>
        <w:t xml:space="preserve">write a report outlining their concerns for the local authority.  Where the individual does not have capacity, or is not otherwise able to, challenge a decision the advocate must challenge any decision if they believe it to be inconsistent with the local authority’s duty to promote the individual’s wellbeing. </w:t>
      </w:r>
    </w:p>
    <w:p w:rsidR="006D619F" w:rsidRDefault="006D619F" w:rsidP="0055692D">
      <w:pPr>
        <w:pStyle w:val="NoSpacing"/>
        <w:rPr>
          <w:rFonts w:ascii="Arial" w:hAnsi="Arial" w:cs="Arial"/>
          <w:sz w:val="24"/>
        </w:rPr>
      </w:pPr>
    </w:p>
    <w:p w:rsidR="00DC761A" w:rsidRPr="002B679E" w:rsidRDefault="00DC761A" w:rsidP="0055692D">
      <w:pPr>
        <w:pStyle w:val="NoSpacing"/>
        <w:rPr>
          <w:rFonts w:ascii="Arial" w:hAnsi="Arial" w:cs="Arial"/>
          <w:b/>
          <w:sz w:val="24"/>
        </w:rPr>
      </w:pPr>
      <w:r w:rsidRPr="002B679E">
        <w:rPr>
          <w:rFonts w:ascii="Arial" w:hAnsi="Arial" w:cs="Arial"/>
          <w:b/>
          <w:sz w:val="24"/>
        </w:rPr>
        <w:t>How is the service commissioned?</w:t>
      </w:r>
    </w:p>
    <w:p w:rsidR="00C10EEC" w:rsidRPr="00ED14E6" w:rsidRDefault="002B679E">
      <w:pPr>
        <w:pStyle w:val="NoSpacing"/>
        <w:rPr>
          <w:rFonts w:ascii="Arial" w:hAnsi="Arial" w:cs="Arial"/>
          <w:sz w:val="24"/>
        </w:rPr>
      </w:pPr>
      <w:r>
        <w:rPr>
          <w:rFonts w:ascii="Arial" w:hAnsi="Arial" w:cs="Arial"/>
          <w:sz w:val="24"/>
        </w:rPr>
        <w:t xml:space="preserve">The advocacy service is commissioned through Devon County Council and Torbay and Southern Devon Health and Care NHS Trust. </w:t>
      </w:r>
    </w:p>
    <w:sectPr w:rsidR="00C10EEC" w:rsidRPr="00ED14E6" w:rsidSect="00DC761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E6" w:rsidRDefault="00ED14E6" w:rsidP="00ED14E6">
      <w:pPr>
        <w:spacing w:after="0" w:line="240" w:lineRule="auto"/>
      </w:pPr>
      <w:r>
        <w:separator/>
      </w:r>
    </w:p>
  </w:endnote>
  <w:endnote w:type="continuationSeparator" w:id="0">
    <w:p w:rsidR="00ED14E6" w:rsidRDefault="00ED14E6" w:rsidP="00ED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E6" w:rsidRDefault="00ED14E6" w:rsidP="00ED14E6">
      <w:pPr>
        <w:spacing w:after="0" w:line="240" w:lineRule="auto"/>
      </w:pPr>
      <w:r>
        <w:separator/>
      </w:r>
    </w:p>
  </w:footnote>
  <w:footnote w:type="continuationSeparator" w:id="0">
    <w:p w:rsidR="00ED14E6" w:rsidRDefault="00ED14E6" w:rsidP="00ED1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6" w:rsidRDefault="00182F54">
    <w:pPr>
      <w:pStyle w:val="Header"/>
    </w:pPr>
    <w:r w:rsidRPr="009C0BC3">
      <w:rPr>
        <w:rFonts w:ascii="Arial" w:hAnsi="Arial" w:cs="Arial"/>
        <w:noProof/>
        <w:sz w:val="28"/>
        <w:lang w:eastAsia="en-GB"/>
      </w:rPr>
      <w:drawing>
        <wp:anchor distT="36576" distB="36576" distL="36576" distR="36576" simplePos="0" relativeHeight="251659264" behindDoc="0" locked="0" layoutInCell="1" allowOverlap="1" wp14:anchorId="56DAC371" wp14:editId="2188B146">
          <wp:simplePos x="0" y="0"/>
          <wp:positionH relativeFrom="column">
            <wp:posOffset>5270440</wp:posOffset>
          </wp:positionH>
          <wp:positionV relativeFrom="paragraph">
            <wp:posOffset>-311785</wp:posOffset>
          </wp:positionV>
          <wp:extent cx="1671320" cy="78486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D65" w:rsidRPr="00050D65">
      <w:rPr>
        <w:rFonts w:ascii="Arial" w:eastAsia="Times New Roman" w:hAnsi="Arial" w:cs="Arial"/>
        <w:noProof/>
        <w:sz w:val="28"/>
        <w:szCs w:val="24"/>
        <w:u w:val="single"/>
        <w:lang w:eastAsia="en-GB"/>
      </w:rPr>
      <mc:AlternateContent>
        <mc:Choice Requires="wps">
          <w:drawing>
            <wp:anchor distT="0" distB="0" distL="114300" distR="114300" simplePos="0" relativeHeight="251661312" behindDoc="0" locked="0" layoutInCell="1" allowOverlap="1" wp14:anchorId="56765046" wp14:editId="13F270B6">
              <wp:simplePos x="0" y="0"/>
              <wp:positionH relativeFrom="column">
                <wp:posOffset>-347345</wp:posOffset>
              </wp:positionH>
              <wp:positionV relativeFrom="paragraph">
                <wp:posOffset>-270761</wp:posOffset>
              </wp:positionV>
              <wp:extent cx="2078966" cy="655608"/>
              <wp:effectExtent l="0" t="0" r="0" b="0"/>
              <wp:wrapNone/>
              <wp:docPr id="3" name="Text Box 3"/>
              <wp:cNvGraphicFramePr/>
              <a:graphic xmlns:a="http://schemas.openxmlformats.org/drawingml/2006/main">
                <a:graphicData uri="http://schemas.microsoft.com/office/word/2010/wordprocessingShape">
                  <wps:wsp>
                    <wps:cNvSpPr txBox="1"/>
                    <wps:spPr>
                      <a:xfrm>
                        <a:off x="0" y="0"/>
                        <a:ext cx="2078966" cy="655608"/>
                      </a:xfrm>
                      <a:prstGeom prst="rect">
                        <a:avLst/>
                      </a:prstGeom>
                      <a:solidFill>
                        <a:sysClr val="window" lastClr="FFFFFF"/>
                      </a:solidFill>
                      <a:ln w="6350">
                        <a:noFill/>
                      </a:ln>
                      <a:effectLst/>
                    </wps:spPr>
                    <wps:txbx>
                      <w:txbxContent>
                        <w:p w:rsidR="00050D65" w:rsidRPr="00B55825" w:rsidRDefault="00050D65" w:rsidP="00B55825">
                          <w:pPr>
                            <w:pStyle w:val="NoSpacing"/>
                            <w:rPr>
                              <w:rFonts w:ascii="Arial" w:hAnsi="Arial" w:cs="Arial"/>
                              <w:b/>
                              <w:color w:val="1F497D" w:themeColor="text2"/>
                              <w:sz w:val="24"/>
                            </w:rPr>
                          </w:pPr>
                          <w:r w:rsidRPr="00B55825">
                            <w:rPr>
                              <w:rFonts w:ascii="Arial" w:hAnsi="Arial" w:cs="Arial"/>
                              <w:b/>
                              <w:color w:val="1F497D" w:themeColor="text2"/>
                              <w:sz w:val="24"/>
                            </w:rPr>
                            <w:t>Call: 0300 343 5707</w:t>
                          </w:r>
                        </w:p>
                        <w:p w:rsidR="00050D65" w:rsidRPr="00B55825" w:rsidRDefault="00050D65" w:rsidP="00B55825">
                          <w:pPr>
                            <w:pStyle w:val="NoSpacing"/>
                            <w:rPr>
                              <w:rFonts w:ascii="Arial" w:hAnsi="Arial" w:cs="Arial"/>
                              <w:b/>
                              <w:color w:val="1F497D" w:themeColor="text2"/>
                              <w:sz w:val="24"/>
                            </w:rPr>
                          </w:pPr>
                          <w:r w:rsidRPr="00B55825">
                            <w:rPr>
                              <w:rFonts w:ascii="Arial" w:hAnsi="Arial" w:cs="Arial"/>
                              <w:b/>
                              <w:color w:val="1F497D" w:themeColor="text2"/>
                              <w:sz w:val="24"/>
                            </w:rPr>
                            <w:t>Email: dac@seap.org.uk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35pt;margin-top:-21.3pt;width:163.7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" fillcolor="window" stroked="f" strokeweight=".5pt">
              <v:textbox>
                <w:txbxContent>
                  <w:p w:rsidR="00050D65" w:rsidRPr="00B55825" w:rsidRDefault="00050D65" w:rsidP="00B55825">
                    <w:pPr>
                      <w:pStyle w:val="NoSpacing"/>
                      <w:rPr>
                        <w:rFonts w:ascii="Arial" w:hAnsi="Arial" w:cs="Arial"/>
                        <w:b/>
                        <w:color w:val="1F497D" w:themeColor="text2"/>
                        <w:sz w:val="24"/>
                      </w:rPr>
                    </w:pPr>
                    <w:r w:rsidRPr="00B55825">
                      <w:rPr>
                        <w:rFonts w:ascii="Arial" w:hAnsi="Arial" w:cs="Arial"/>
                        <w:b/>
                        <w:color w:val="1F497D" w:themeColor="text2"/>
                        <w:sz w:val="24"/>
                      </w:rPr>
                      <w:t>Call: 0300 343 5707</w:t>
                    </w:r>
                  </w:p>
                  <w:p w:rsidR="00050D65" w:rsidRPr="00B55825" w:rsidRDefault="00050D65" w:rsidP="00B55825">
                    <w:pPr>
                      <w:pStyle w:val="NoSpacing"/>
                      <w:rPr>
                        <w:rFonts w:ascii="Arial" w:hAnsi="Arial" w:cs="Arial"/>
                        <w:b/>
                        <w:color w:val="1F497D" w:themeColor="text2"/>
                        <w:sz w:val="24"/>
                      </w:rPr>
                    </w:pPr>
                    <w:r w:rsidRPr="00B55825">
                      <w:rPr>
                        <w:rFonts w:ascii="Arial" w:hAnsi="Arial" w:cs="Arial"/>
                        <w:b/>
                        <w:color w:val="1F497D" w:themeColor="text2"/>
                        <w:sz w:val="24"/>
                      </w:rPr>
                      <w:t>Email: dac@seap.org.uk</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09C8"/>
    <w:multiLevelType w:val="hybridMultilevel"/>
    <w:tmpl w:val="BE92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A91402"/>
    <w:multiLevelType w:val="hybridMultilevel"/>
    <w:tmpl w:val="778A5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3D7BBE"/>
    <w:multiLevelType w:val="hybridMultilevel"/>
    <w:tmpl w:val="1676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D900DE"/>
    <w:multiLevelType w:val="hybridMultilevel"/>
    <w:tmpl w:val="CB46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CB35E4"/>
    <w:multiLevelType w:val="hybridMultilevel"/>
    <w:tmpl w:val="5C9EAAE8"/>
    <w:lvl w:ilvl="0" w:tplc="ED6E48DC">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98369C9"/>
    <w:multiLevelType w:val="hybridMultilevel"/>
    <w:tmpl w:val="4502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E1760F"/>
    <w:multiLevelType w:val="hybridMultilevel"/>
    <w:tmpl w:val="D60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C3"/>
    <w:rsid w:val="0000057A"/>
    <w:rsid w:val="00050D65"/>
    <w:rsid w:val="000A0006"/>
    <w:rsid w:val="000A7C16"/>
    <w:rsid w:val="0018192D"/>
    <w:rsid w:val="00182F54"/>
    <w:rsid w:val="001F22D2"/>
    <w:rsid w:val="00201E53"/>
    <w:rsid w:val="00290F32"/>
    <w:rsid w:val="002B679E"/>
    <w:rsid w:val="0055692D"/>
    <w:rsid w:val="0057066B"/>
    <w:rsid w:val="005A0455"/>
    <w:rsid w:val="006D619F"/>
    <w:rsid w:val="006F34ED"/>
    <w:rsid w:val="009542C7"/>
    <w:rsid w:val="009C0BC3"/>
    <w:rsid w:val="009F3144"/>
    <w:rsid w:val="00A64B8E"/>
    <w:rsid w:val="00B55825"/>
    <w:rsid w:val="00C10EEC"/>
    <w:rsid w:val="00C251D6"/>
    <w:rsid w:val="00DC761A"/>
    <w:rsid w:val="00E0411B"/>
    <w:rsid w:val="00E22625"/>
    <w:rsid w:val="00E3404C"/>
    <w:rsid w:val="00E55EAC"/>
    <w:rsid w:val="00ED14E6"/>
    <w:rsid w:val="00FA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BC3"/>
    <w:pPr>
      <w:spacing w:after="0" w:line="240" w:lineRule="auto"/>
    </w:pPr>
  </w:style>
  <w:style w:type="paragraph" w:styleId="Header">
    <w:name w:val="header"/>
    <w:basedOn w:val="Normal"/>
    <w:link w:val="HeaderChar"/>
    <w:uiPriority w:val="99"/>
    <w:unhideWhenUsed/>
    <w:rsid w:val="00ED1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4E6"/>
  </w:style>
  <w:style w:type="paragraph" w:styleId="Footer">
    <w:name w:val="footer"/>
    <w:basedOn w:val="Normal"/>
    <w:link w:val="FooterChar"/>
    <w:uiPriority w:val="99"/>
    <w:unhideWhenUsed/>
    <w:rsid w:val="00ED1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4E6"/>
  </w:style>
  <w:style w:type="character" w:styleId="Hyperlink">
    <w:name w:val="Hyperlink"/>
    <w:basedOn w:val="DefaultParagraphFont"/>
    <w:uiPriority w:val="99"/>
    <w:unhideWhenUsed/>
    <w:rsid w:val="00E041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BC3"/>
    <w:pPr>
      <w:spacing w:after="0" w:line="240" w:lineRule="auto"/>
    </w:pPr>
  </w:style>
  <w:style w:type="paragraph" w:styleId="Header">
    <w:name w:val="header"/>
    <w:basedOn w:val="Normal"/>
    <w:link w:val="HeaderChar"/>
    <w:uiPriority w:val="99"/>
    <w:unhideWhenUsed/>
    <w:rsid w:val="00ED1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4E6"/>
  </w:style>
  <w:style w:type="paragraph" w:styleId="Footer">
    <w:name w:val="footer"/>
    <w:basedOn w:val="Normal"/>
    <w:link w:val="FooterChar"/>
    <w:uiPriority w:val="99"/>
    <w:unhideWhenUsed/>
    <w:rsid w:val="00ED1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4E6"/>
  </w:style>
  <w:style w:type="character" w:styleId="Hyperlink">
    <w:name w:val="Hyperlink"/>
    <w:basedOn w:val="DefaultParagraphFont"/>
    <w:uiPriority w:val="99"/>
    <w:unhideWhenUsed/>
    <w:rsid w:val="00E04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81595">
      <w:bodyDiv w:val="1"/>
      <w:marLeft w:val="0"/>
      <w:marRight w:val="0"/>
      <w:marTop w:val="0"/>
      <w:marBottom w:val="0"/>
      <w:divBdr>
        <w:top w:val="none" w:sz="0" w:space="0" w:color="auto"/>
        <w:left w:val="none" w:sz="0" w:space="0" w:color="auto"/>
        <w:bottom w:val="none" w:sz="0" w:space="0" w:color="auto"/>
        <w:right w:val="none" w:sz="0" w:space="0" w:color="auto"/>
      </w:divBdr>
    </w:div>
    <w:div w:id="1420710989">
      <w:bodyDiv w:val="1"/>
      <w:marLeft w:val="0"/>
      <w:marRight w:val="0"/>
      <w:marTop w:val="0"/>
      <w:marBottom w:val="0"/>
      <w:divBdr>
        <w:top w:val="none" w:sz="0" w:space="0" w:color="auto"/>
        <w:left w:val="none" w:sz="0" w:space="0" w:color="auto"/>
        <w:bottom w:val="none" w:sz="0" w:space="0" w:color="auto"/>
        <w:right w:val="none" w:sz="0" w:space="0" w:color="auto"/>
      </w:divBdr>
      <w:divsChild>
        <w:div w:id="1662855697">
          <w:marLeft w:val="0"/>
          <w:marRight w:val="0"/>
          <w:marTop w:val="0"/>
          <w:marBottom w:val="0"/>
          <w:divBdr>
            <w:top w:val="none" w:sz="0" w:space="0" w:color="auto"/>
            <w:left w:val="none" w:sz="0" w:space="0" w:color="auto"/>
            <w:bottom w:val="none" w:sz="0" w:space="0" w:color="auto"/>
            <w:right w:val="none" w:sz="0" w:space="0" w:color="auto"/>
          </w:divBdr>
          <w:divsChild>
            <w:div w:id="4371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yas.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ather.blease@livingoptions.org" TargetMode="External"/><Relationship Id="rId4" Type="http://schemas.openxmlformats.org/officeDocument/2006/relationships/settings" Target="settings.xml"/><Relationship Id="rId9" Type="http://schemas.openxmlformats.org/officeDocument/2006/relationships/hyperlink" Target="mailto:dac@sea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Blease</dc:creator>
  <cp:lastModifiedBy>Heather Blease</cp:lastModifiedBy>
  <cp:revision>14</cp:revision>
  <cp:lastPrinted>2015-05-14T14:55:00Z</cp:lastPrinted>
  <dcterms:created xsi:type="dcterms:W3CDTF">2015-04-24T11:08:00Z</dcterms:created>
  <dcterms:modified xsi:type="dcterms:W3CDTF">2015-05-14T14:56:00Z</dcterms:modified>
</cp:coreProperties>
</file>